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1CE79" w14:textId="09B2F380" w:rsidR="003761A5" w:rsidRDefault="003761A5" w:rsidP="003761A5">
      <w:pPr>
        <w:pStyle w:val="Heading1"/>
        <w:rPr>
          <w:lang w:val="sr-Latn-ME"/>
        </w:rPr>
      </w:pPr>
      <w:r>
        <w:rPr>
          <w:lang w:val="sr-Latn-ME"/>
        </w:rPr>
        <w:t>Biography</w:t>
      </w:r>
    </w:p>
    <w:p w14:paraId="6631B4B2" w14:textId="3134326B" w:rsidR="00E16040" w:rsidRDefault="00E16040" w:rsidP="00E16040">
      <w:pPr>
        <w:rPr>
          <w:lang w:val="sr-Latn-ME"/>
        </w:rPr>
      </w:pPr>
      <w:r>
        <w:rPr>
          <w:lang w:val="sr-Latn-ME"/>
        </w:rPr>
        <w:t xml:space="preserve">Gilbert Tostevin was born in Monterey, California in 1969. Currently, he is Associate Professor of Anthropology at the University of Minnesota. He has held this position since 2007. His prior appointments include Assistant Professor of Anthropology at the University of Minnesota (2001-2007), and Visiting Assistant Professor at Williams College (1999-2001), Massachusetts. He received a B.A., </w:t>
      </w:r>
      <w:r>
        <w:rPr>
          <w:i/>
          <w:iCs/>
          <w:lang w:val="sr-Latn-ME"/>
        </w:rPr>
        <w:t>summa cum laude</w:t>
      </w:r>
      <w:r>
        <w:rPr>
          <w:lang w:val="sr-Latn-ME"/>
        </w:rPr>
        <w:t xml:space="preserve">, from Harvard College in 1991; and an M.A. and Ph.D. from the Anthropology Department at Harvard University in 1998 and 2000, respectively. </w:t>
      </w:r>
      <w:bookmarkStart w:id="0" w:name="_GoBack"/>
      <w:r>
        <w:rPr>
          <w:lang w:val="sr-Latn-ME"/>
        </w:rPr>
        <w:t xml:space="preserve">He has published a book, </w:t>
      </w:r>
      <w:r>
        <w:rPr>
          <w:i/>
          <w:iCs/>
          <w:lang w:val="sr-Latn-ME"/>
        </w:rPr>
        <w:t xml:space="preserve">Seeing Lithics: A Middle-Range Theory for Testing for Cultural Transmission in the Pleistocene </w:t>
      </w:r>
      <w:r>
        <w:rPr>
          <w:lang w:val="sr-Latn-ME"/>
        </w:rPr>
        <w:t>(2012, Oxbow Press &amp; Peabody Museum, Harvard University), and over 30 articles and book chapters. His archaeological research at Paleolithic sites in the Czech Republic and Montenegro has been supported by the National Science Foundation and the Leakey Foundation. His research interests involve the comparative study of Neanderthal and early Modern Human behavioral evolution, specifically through the study of cultural transmission and other adaptive processes involving lithic technology.</w:t>
      </w:r>
      <w:bookmarkEnd w:id="0"/>
      <w:r>
        <w:rPr>
          <w:lang w:val="sr-Latn-ME"/>
        </w:rPr>
        <w:t xml:space="preserve"> He lives in Minneapolis with his wife, Gilliane Monnier, and two children.</w:t>
      </w:r>
    </w:p>
    <w:p w14:paraId="3A7F0033" w14:textId="2A565606" w:rsidR="003761A5" w:rsidRDefault="003761A5" w:rsidP="003761A5">
      <w:pPr>
        <w:pStyle w:val="Heading1"/>
        <w:rPr>
          <w:lang w:val="sr-Latn-ME"/>
        </w:rPr>
      </w:pPr>
      <w:r>
        <w:rPr>
          <w:lang w:val="sr-Latn-ME"/>
        </w:rPr>
        <w:t>Key Publications</w:t>
      </w:r>
    </w:p>
    <w:p w14:paraId="4D2EEDD5" w14:textId="77777777" w:rsidR="003761A5" w:rsidRPr="00443A61" w:rsidRDefault="003761A5" w:rsidP="00E16040">
      <w:pPr>
        <w:rPr>
          <w:lang w:val="sr-Latn-ME"/>
        </w:rPr>
      </w:pPr>
    </w:p>
    <w:p w14:paraId="0EF277AD" w14:textId="77777777" w:rsidR="00035149" w:rsidRPr="00035149" w:rsidRDefault="00035149" w:rsidP="00035149">
      <w:pPr>
        <w:tabs>
          <w:tab w:val="left" w:pos="720"/>
        </w:tabs>
        <w:autoSpaceDE w:val="0"/>
        <w:autoSpaceDN w:val="0"/>
        <w:adjustRightInd w:val="0"/>
        <w:spacing w:after="0" w:line="240" w:lineRule="auto"/>
        <w:ind w:left="1080" w:hanging="1080"/>
        <w:rPr>
          <w:rFonts w:cstheme="minorHAnsi"/>
        </w:rPr>
      </w:pPr>
      <w:r w:rsidRPr="00035149">
        <w:rPr>
          <w:rFonts w:cstheme="minorHAnsi"/>
          <w:b/>
          <w:color w:val="000000"/>
        </w:rPr>
        <w:t>2020</w:t>
      </w:r>
      <w:r w:rsidRPr="00035149">
        <w:rPr>
          <w:rFonts w:cstheme="minorHAnsi"/>
          <w:bCs/>
          <w:color w:val="000000"/>
        </w:rPr>
        <w:tab/>
        <w:t>Monnier</w:t>
      </w:r>
      <w:r w:rsidRPr="00035149">
        <w:rPr>
          <w:rFonts w:cstheme="minorHAnsi"/>
          <w:color w:val="000000"/>
        </w:rPr>
        <w:t>,</w:t>
      </w:r>
      <w:r>
        <w:rPr>
          <w:rFonts w:cstheme="minorHAnsi"/>
          <w:color w:val="000000"/>
        </w:rPr>
        <w:t xml:space="preserve"> G.,</w:t>
      </w:r>
      <w:r w:rsidRPr="00035149">
        <w:rPr>
          <w:rFonts w:cstheme="minorHAnsi"/>
          <w:color w:val="000000"/>
        </w:rPr>
        <w:t xml:space="preserve"> </w:t>
      </w:r>
      <w:r w:rsidRPr="00035149">
        <w:rPr>
          <w:rFonts w:cstheme="minorHAnsi"/>
          <w:b/>
          <w:color w:val="000000"/>
        </w:rPr>
        <w:t>G</w:t>
      </w:r>
      <w:r>
        <w:rPr>
          <w:rFonts w:cstheme="minorHAnsi"/>
          <w:b/>
          <w:color w:val="000000"/>
        </w:rPr>
        <w:t xml:space="preserve">. </w:t>
      </w:r>
      <w:proofErr w:type="spellStart"/>
      <w:r w:rsidRPr="00035149">
        <w:rPr>
          <w:rFonts w:cstheme="minorHAnsi"/>
          <w:b/>
          <w:color w:val="000000"/>
        </w:rPr>
        <w:t>Tostevin</w:t>
      </w:r>
      <w:proofErr w:type="spellEnd"/>
      <w:r w:rsidRPr="00035149">
        <w:rPr>
          <w:rFonts w:cstheme="minorHAnsi"/>
          <w:color w:val="000000"/>
        </w:rPr>
        <w:t xml:space="preserve">, Goran </w:t>
      </w:r>
      <w:proofErr w:type="spellStart"/>
      <w:r w:rsidRPr="00035149">
        <w:rPr>
          <w:rFonts w:cstheme="minorHAnsi"/>
          <w:color w:val="000000"/>
        </w:rPr>
        <w:t>Pajović</w:t>
      </w:r>
      <w:proofErr w:type="spellEnd"/>
      <w:r w:rsidRPr="00035149">
        <w:rPr>
          <w:rFonts w:cstheme="minorHAnsi"/>
          <w:color w:val="000000"/>
        </w:rPr>
        <w:t xml:space="preserve">, Nikola </w:t>
      </w:r>
      <w:proofErr w:type="spellStart"/>
      <w:r w:rsidRPr="00035149">
        <w:rPr>
          <w:rFonts w:cstheme="minorHAnsi"/>
          <w:color w:val="000000"/>
        </w:rPr>
        <w:t>Borovinić</w:t>
      </w:r>
      <w:proofErr w:type="spellEnd"/>
      <w:r w:rsidRPr="00035149">
        <w:rPr>
          <w:rFonts w:cstheme="minorHAnsi"/>
          <w:color w:val="000000"/>
        </w:rPr>
        <w:t xml:space="preserve">, Miroslav </w:t>
      </w:r>
      <w:proofErr w:type="spellStart"/>
      <w:r w:rsidRPr="00035149">
        <w:rPr>
          <w:rFonts w:cstheme="minorHAnsi"/>
          <w:color w:val="000000"/>
        </w:rPr>
        <w:t>Baković</w:t>
      </w:r>
      <w:proofErr w:type="spellEnd"/>
      <w:r w:rsidRPr="00035149">
        <w:rPr>
          <w:rFonts w:cstheme="minorHAnsi"/>
          <w:color w:val="000000"/>
        </w:rPr>
        <w:t>.</w:t>
      </w:r>
      <w:r w:rsidRPr="00035149">
        <w:rPr>
          <w:rFonts w:cstheme="minorHAnsi"/>
          <w:color w:val="000000"/>
          <w:lang w:val="sr-Latn-ME"/>
        </w:rPr>
        <w:t xml:space="preserve"> Nova istraživanja paleolitskog nalazišta Crvena Stijena, istorijski kontekst. </w:t>
      </w:r>
      <w:r w:rsidRPr="00035149">
        <w:rPr>
          <w:rFonts w:cstheme="minorHAnsi"/>
          <w:i/>
          <w:iCs/>
          <w:color w:val="000000"/>
          <w:lang w:val="sr-Latn-ME"/>
        </w:rPr>
        <w:t>Istorijski Zapisi</w:t>
      </w:r>
      <w:r w:rsidRPr="00035149">
        <w:rPr>
          <w:rFonts w:cstheme="minorHAnsi"/>
          <w:b/>
          <w:bCs/>
          <w:color w:val="000000"/>
          <w:lang w:val="sr-Latn-ME"/>
        </w:rPr>
        <w:t>,</w:t>
      </w:r>
      <w:r w:rsidRPr="00035149">
        <w:rPr>
          <w:rFonts w:cstheme="minorHAnsi"/>
          <w:color w:val="000000"/>
          <w:lang w:val="sr-Latn-ME"/>
        </w:rPr>
        <w:t xml:space="preserve"> godina XCIII, 1-2/2020:71-108. English </w:t>
      </w:r>
      <w:r w:rsidRPr="00035149">
        <w:rPr>
          <w:rFonts w:cstheme="minorHAnsi"/>
          <w:color w:val="000000"/>
        </w:rPr>
        <w:t xml:space="preserve">title “New Research at the Paleolithic Site of Crvena Stijena, within its Historical Context” in the </w:t>
      </w:r>
      <w:r w:rsidRPr="00035149">
        <w:rPr>
          <w:rFonts w:cstheme="minorHAnsi"/>
          <w:color w:val="000000"/>
          <w:lang w:val="sr-Latn-ME"/>
        </w:rPr>
        <w:t xml:space="preserve">Montenegrin journal </w:t>
      </w:r>
      <w:r w:rsidRPr="00035149">
        <w:rPr>
          <w:rFonts w:cstheme="minorHAnsi"/>
          <w:i/>
          <w:color w:val="000000"/>
          <w:lang w:val="sr-Latn-ME"/>
        </w:rPr>
        <w:t>Historical Records</w:t>
      </w:r>
      <w:r w:rsidRPr="00035149">
        <w:rPr>
          <w:rFonts w:cstheme="minorHAnsi"/>
          <w:color w:val="000000"/>
          <w:lang w:val="sr-Latn-ME"/>
        </w:rPr>
        <w:t xml:space="preserve"> of the Historical Institute of the University of Montenegro, Podogorica.</w:t>
      </w:r>
    </w:p>
    <w:p w14:paraId="15FC330A" w14:textId="3ABDE1D0" w:rsidR="00443A61" w:rsidRPr="00035149" w:rsidRDefault="00443A61" w:rsidP="00035149">
      <w:pPr>
        <w:tabs>
          <w:tab w:val="left" w:pos="720"/>
        </w:tabs>
        <w:autoSpaceDE w:val="0"/>
        <w:autoSpaceDN w:val="0"/>
        <w:adjustRightInd w:val="0"/>
        <w:spacing w:after="0" w:line="240" w:lineRule="auto"/>
        <w:ind w:left="1080" w:hanging="1080"/>
        <w:rPr>
          <w:rFonts w:cstheme="minorHAnsi"/>
        </w:rPr>
      </w:pPr>
      <w:r w:rsidRPr="00035149">
        <w:rPr>
          <w:rFonts w:cstheme="minorHAnsi"/>
          <w:b/>
        </w:rPr>
        <w:t>2019</w:t>
      </w:r>
      <w:r w:rsidRPr="00035149">
        <w:rPr>
          <w:rFonts w:cstheme="minorHAnsi"/>
          <w:b/>
        </w:rPr>
        <w:tab/>
        <w:t>Tostevin, G.</w:t>
      </w:r>
      <w:r w:rsidRPr="00035149">
        <w:rPr>
          <w:rFonts w:cstheme="minorHAnsi"/>
        </w:rPr>
        <w:t xml:space="preserve"> </w:t>
      </w:r>
      <w:r w:rsidRPr="00035149">
        <w:rPr>
          <w:rFonts w:eastAsia="TimesNewRomanPSMT" w:cstheme="minorHAnsi"/>
        </w:rPr>
        <w:t xml:space="preserve">Content Matters: the materiality of cultural transmission and the intersection of Paleolithic archaeology with cultural evolutionary theory. In, A.C. Love and W.C. </w:t>
      </w:r>
      <w:proofErr w:type="spellStart"/>
      <w:r w:rsidRPr="00035149">
        <w:rPr>
          <w:rFonts w:eastAsia="TimesNewRomanPSMT" w:cstheme="minorHAnsi"/>
        </w:rPr>
        <w:t>Wimsatt</w:t>
      </w:r>
      <w:proofErr w:type="spellEnd"/>
      <w:r w:rsidRPr="00035149">
        <w:rPr>
          <w:rFonts w:eastAsia="TimesNewRomanPSMT" w:cstheme="minorHAnsi"/>
        </w:rPr>
        <w:t xml:space="preserve"> (eds.), </w:t>
      </w:r>
      <w:r w:rsidRPr="00035149">
        <w:rPr>
          <w:rFonts w:cstheme="minorHAnsi"/>
          <w:i/>
          <w:iCs/>
        </w:rPr>
        <w:t>Beyond the Meme: Articulating Dynamic Structures in Evolution</w:t>
      </w:r>
      <w:r w:rsidRPr="00035149">
        <w:rPr>
          <w:rFonts w:cstheme="minorHAnsi"/>
          <w:iCs/>
        </w:rPr>
        <w:t>, pp. 311-364</w:t>
      </w:r>
      <w:r w:rsidRPr="00035149">
        <w:rPr>
          <w:rFonts w:eastAsia="TimesNewRomanPSMT" w:cstheme="minorHAnsi"/>
        </w:rPr>
        <w:t>. Minnesota Studies in Philosophy of Science. Minneapolis: University of Minnesota Press.</w:t>
      </w:r>
    </w:p>
    <w:p w14:paraId="5111E35F" w14:textId="0484126C" w:rsidR="00035149" w:rsidRPr="00035149" w:rsidRDefault="00035149" w:rsidP="00035149">
      <w:pPr>
        <w:tabs>
          <w:tab w:val="left" w:pos="720"/>
        </w:tabs>
        <w:autoSpaceDE w:val="0"/>
        <w:autoSpaceDN w:val="0"/>
        <w:adjustRightInd w:val="0"/>
        <w:spacing w:after="0" w:line="240" w:lineRule="auto"/>
        <w:ind w:left="1080" w:hanging="1080"/>
        <w:rPr>
          <w:rFonts w:cstheme="minorHAnsi"/>
        </w:rPr>
      </w:pPr>
      <w:r w:rsidRPr="00035149">
        <w:rPr>
          <w:rFonts w:cstheme="minorHAnsi"/>
          <w:b/>
          <w:bCs/>
        </w:rPr>
        <w:t>2017</w:t>
      </w:r>
      <w:r w:rsidRPr="00035149">
        <w:rPr>
          <w:rFonts w:cstheme="minorHAnsi"/>
        </w:rPr>
        <w:tab/>
      </w:r>
      <w:r w:rsidRPr="00035149">
        <w:rPr>
          <w:rFonts w:cstheme="minorHAnsi"/>
          <w:b/>
        </w:rPr>
        <w:t>Tostevin, G</w:t>
      </w:r>
      <w:r w:rsidRPr="00035149">
        <w:rPr>
          <w:rFonts w:cstheme="minorHAnsi"/>
        </w:rPr>
        <w:t>. “</w:t>
      </w:r>
      <w:r w:rsidRPr="00035149">
        <w:rPr>
          <w:rFonts w:cstheme="minorHAnsi"/>
          <w:bCs/>
        </w:rPr>
        <w:t xml:space="preserve">Chapter 20. Prospects and Challenges for Future Research at Crvena Stijena and in Montenegro.” In Robert </w:t>
      </w:r>
      <w:proofErr w:type="spellStart"/>
      <w:r w:rsidRPr="00035149">
        <w:rPr>
          <w:rFonts w:cstheme="minorHAnsi"/>
          <w:bCs/>
        </w:rPr>
        <w:t>Whallon</w:t>
      </w:r>
      <w:proofErr w:type="spellEnd"/>
      <w:r w:rsidRPr="00035149">
        <w:rPr>
          <w:rFonts w:cstheme="minorHAnsi"/>
          <w:bCs/>
        </w:rPr>
        <w:t xml:space="preserve"> (ed.), </w:t>
      </w:r>
      <w:r w:rsidRPr="00035149">
        <w:rPr>
          <w:rFonts w:cstheme="minorHAnsi"/>
          <w:bCs/>
          <w:i/>
        </w:rPr>
        <w:t>Crvena Stijena in Cultural and Ecological Context: Multidisciplinary Archaeological Research in Montenegro</w:t>
      </w:r>
      <w:r w:rsidRPr="00035149">
        <w:rPr>
          <w:rFonts w:cstheme="minorHAnsi"/>
          <w:bCs/>
        </w:rPr>
        <w:t xml:space="preserve">, pp. 456-463. Podgorica: Montenegrin Academy of Sciences and Arts and National Museum of Montenegro. </w:t>
      </w:r>
    </w:p>
    <w:p w14:paraId="2F18342B" w14:textId="06E5F374" w:rsidR="00443A61" w:rsidRPr="00035149" w:rsidRDefault="00443A61" w:rsidP="00035149">
      <w:pPr>
        <w:pStyle w:val="res"/>
        <w:tabs>
          <w:tab w:val="left" w:pos="720"/>
          <w:tab w:val="right" w:pos="10080"/>
        </w:tabs>
        <w:ind w:left="1080" w:hanging="1080"/>
        <w:rPr>
          <w:rFonts w:asciiTheme="minorHAnsi" w:hAnsiTheme="minorHAnsi" w:cstheme="minorHAnsi"/>
          <w:noProof w:val="0"/>
          <w:sz w:val="22"/>
          <w:szCs w:val="22"/>
        </w:rPr>
      </w:pPr>
      <w:r w:rsidRPr="00035149">
        <w:rPr>
          <w:rFonts w:asciiTheme="minorHAnsi" w:hAnsiTheme="minorHAnsi" w:cstheme="minorHAnsi"/>
          <w:b/>
          <w:noProof w:val="0"/>
          <w:sz w:val="22"/>
          <w:szCs w:val="22"/>
        </w:rPr>
        <w:t>2016</w:t>
      </w:r>
      <w:r w:rsidRPr="00035149">
        <w:rPr>
          <w:rFonts w:asciiTheme="minorHAnsi" w:hAnsiTheme="minorHAnsi" w:cstheme="minorHAnsi"/>
          <w:noProof w:val="0"/>
          <w:sz w:val="22"/>
          <w:szCs w:val="22"/>
        </w:rPr>
        <w:tab/>
      </w:r>
      <w:proofErr w:type="spellStart"/>
      <w:r w:rsidRPr="00035149">
        <w:rPr>
          <w:rFonts w:asciiTheme="minorHAnsi" w:hAnsiTheme="minorHAnsi" w:cstheme="minorHAnsi"/>
          <w:noProof w:val="0"/>
          <w:sz w:val="22"/>
          <w:szCs w:val="22"/>
        </w:rPr>
        <w:t>Premo</w:t>
      </w:r>
      <w:proofErr w:type="spellEnd"/>
      <w:r w:rsidRPr="00035149">
        <w:rPr>
          <w:rFonts w:asciiTheme="minorHAnsi" w:hAnsiTheme="minorHAnsi" w:cstheme="minorHAnsi"/>
          <w:noProof w:val="0"/>
          <w:sz w:val="22"/>
          <w:szCs w:val="22"/>
        </w:rPr>
        <w:t xml:space="preserve">, L. S., &amp; </w:t>
      </w:r>
      <w:r w:rsidRPr="00035149">
        <w:rPr>
          <w:rFonts w:asciiTheme="minorHAnsi" w:hAnsiTheme="minorHAnsi" w:cstheme="minorHAnsi"/>
          <w:b/>
          <w:noProof w:val="0"/>
          <w:sz w:val="22"/>
          <w:szCs w:val="22"/>
        </w:rPr>
        <w:t xml:space="preserve">G. Tostevin. </w:t>
      </w:r>
      <w:r w:rsidRPr="00035149">
        <w:rPr>
          <w:rFonts w:asciiTheme="minorHAnsi" w:hAnsiTheme="minorHAnsi" w:cstheme="minorHAnsi"/>
          <w:noProof w:val="0"/>
          <w:sz w:val="22"/>
          <w:szCs w:val="22"/>
        </w:rPr>
        <w:t xml:space="preserve">Cultural Transmission on the </w:t>
      </w:r>
      <w:proofErr w:type="spellStart"/>
      <w:r w:rsidRPr="00035149">
        <w:rPr>
          <w:rFonts w:asciiTheme="minorHAnsi" w:hAnsiTheme="minorHAnsi" w:cstheme="minorHAnsi"/>
          <w:noProof w:val="0"/>
          <w:sz w:val="22"/>
          <w:szCs w:val="22"/>
        </w:rPr>
        <w:t>Taskscape</w:t>
      </w:r>
      <w:proofErr w:type="spellEnd"/>
      <w:r w:rsidRPr="00035149">
        <w:rPr>
          <w:rFonts w:asciiTheme="minorHAnsi" w:hAnsiTheme="minorHAnsi" w:cstheme="minorHAnsi"/>
          <w:noProof w:val="0"/>
          <w:sz w:val="22"/>
          <w:szCs w:val="22"/>
        </w:rPr>
        <w:t xml:space="preserve">: Exploring the Effects of </w:t>
      </w:r>
      <w:proofErr w:type="spellStart"/>
      <w:r w:rsidRPr="00035149">
        <w:rPr>
          <w:rFonts w:asciiTheme="minorHAnsi" w:hAnsiTheme="minorHAnsi" w:cstheme="minorHAnsi"/>
          <w:noProof w:val="0"/>
          <w:sz w:val="22"/>
          <w:szCs w:val="22"/>
        </w:rPr>
        <w:t>Taskscape</w:t>
      </w:r>
      <w:proofErr w:type="spellEnd"/>
      <w:r w:rsidRPr="00035149">
        <w:rPr>
          <w:rFonts w:asciiTheme="minorHAnsi" w:hAnsiTheme="minorHAnsi" w:cstheme="minorHAnsi"/>
          <w:noProof w:val="0"/>
          <w:sz w:val="22"/>
          <w:szCs w:val="22"/>
        </w:rPr>
        <w:t xml:space="preserve"> Visibility on Cultural Diversity. </w:t>
      </w:r>
      <w:proofErr w:type="spellStart"/>
      <w:r w:rsidRPr="00035149">
        <w:rPr>
          <w:rFonts w:asciiTheme="minorHAnsi" w:hAnsiTheme="minorHAnsi" w:cstheme="minorHAnsi"/>
          <w:i/>
          <w:noProof w:val="0"/>
          <w:sz w:val="22"/>
          <w:szCs w:val="22"/>
        </w:rPr>
        <w:t>PLoS</w:t>
      </w:r>
      <w:proofErr w:type="spellEnd"/>
      <w:r w:rsidRPr="00035149">
        <w:rPr>
          <w:rFonts w:asciiTheme="minorHAnsi" w:hAnsiTheme="minorHAnsi" w:cstheme="minorHAnsi"/>
          <w:i/>
          <w:noProof w:val="0"/>
          <w:sz w:val="22"/>
          <w:szCs w:val="22"/>
        </w:rPr>
        <w:t xml:space="preserve"> ONE</w:t>
      </w:r>
      <w:r w:rsidRPr="00035149">
        <w:rPr>
          <w:rFonts w:asciiTheme="minorHAnsi" w:hAnsiTheme="minorHAnsi" w:cstheme="minorHAnsi"/>
          <w:noProof w:val="0"/>
          <w:sz w:val="22"/>
          <w:szCs w:val="22"/>
        </w:rPr>
        <w:t xml:space="preserve"> 11(9): e0161766. </w:t>
      </w:r>
    </w:p>
    <w:p w14:paraId="4612F6BC" w14:textId="11E8E7FB" w:rsidR="00443A61" w:rsidRPr="00035149" w:rsidRDefault="00443A61" w:rsidP="00035149">
      <w:pPr>
        <w:pStyle w:val="Default"/>
        <w:tabs>
          <w:tab w:val="left" w:pos="720"/>
        </w:tabs>
        <w:ind w:left="1080" w:hanging="1080"/>
        <w:rPr>
          <w:rFonts w:asciiTheme="minorHAnsi" w:hAnsiTheme="minorHAnsi" w:cstheme="minorHAnsi"/>
          <w:b/>
          <w:sz w:val="22"/>
          <w:szCs w:val="22"/>
        </w:rPr>
      </w:pPr>
      <w:r w:rsidRPr="00035149">
        <w:rPr>
          <w:rFonts w:asciiTheme="minorHAnsi" w:hAnsiTheme="minorHAnsi" w:cstheme="minorHAnsi"/>
          <w:b/>
          <w:sz w:val="22"/>
          <w:szCs w:val="22"/>
        </w:rPr>
        <w:t>2012</w:t>
      </w:r>
      <w:r w:rsidRPr="00035149">
        <w:rPr>
          <w:rFonts w:asciiTheme="minorHAnsi" w:hAnsiTheme="minorHAnsi" w:cstheme="minorHAnsi"/>
          <w:b/>
          <w:sz w:val="22"/>
          <w:szCs w:val="22"/>
        </w:rPr>
        <w:tab/>
        <w:t xml:space="preserve">Tostevin, G. </w:t>
      </w:r>
      <w:r w:rsidRPr="00035149">
        <w:rPr>
          <w:rFonts w:asciiTheme="minorHAnsi" w:hAnsiTheme="minorHAnsi" w:cstheme="minorHAnsi"/>
          <w:i/>
          <w:sz w:val="22"/>
          <w:szCs w:val="22"/>
        </w:rPr>
        <w:t>Seeing Lithics: A Middle-Range Theory for Testing for Cultural Transmission in the Pleistocene</w:t>
      </w:r>
      <w:r w:rsidRPr="00035149">
        <w:rPr>
          <w:rFonts w:asciiTheme="minorHAnsi" w:hAnsiTheme="minorHAnsi" w:cstheme="minorHAnsi"/>
          <w:sz w:val="22"/>
          <w:szCs w:val="22"/>
        </w:rPr>
        <w:t>, American School of Prehistoric Research, Peabody Museum, Harvard University, and Oxbow Books, Oxford &amp; Oakville.</w:t>
      </w:r>
    </w:p>
    <w:p w14:paraId="3A9BEA11" w14:textId="77777777" w:rsidR="00443A61" w:rsidRPr="00035149" w:rsidRDefault="00443A61" w:rsidP="00035149">
      <w:pPr>
        <w:tabs>
          <w:tab w:val="left" w:pos="720"/>
        </w:tabs>
        <w:autoSpaceDE w:val="0"/>
        <w:autoSpaceDN w:val="0"/>
        <w:adjustRightInd w:val="0"/>
        <w:spacing w:after="0" w:line="240" w:lineRule="auto"/>
        <w:ind w:left="1080" w:hanging="1080"/>
        <w:rPr>
          <w:rStyle w:val="A1"/>
          <w:rFonts w:cstheme="minorHAnsi"/>
          <w:b w:val="0"/>
          <w:color w:val="000000"/>
          <w:sz w:val="22"/>
          <w:szCs w:val="22"/>
        </w:rPr>
      </w:pPr>
      <w:r w:rsidRPr="00035149">
        <w:rPr>
          <w:rFonts w:eastAsia="Times New Roman" w:cstheme="minorHAnsi"/>
          <w:b/>
          <w:color w:val="000000"/>
        </w:rPr>
        <w:t>2011</w:t>
      </w:r>
      <w:r w:rsidRPr="00035149">
        <w:rPr>
          <w:rFonts w:eastAsia="Times New Roman" w:cstheme="minorHAnsi"/>
          <w:b/>
          <w:color w:val="000000"/>
        </w:rPr>
        <w:tab/>
      </w:r>
      <w:r w:rsidRPr="00035149">
        <w:rPr>
          <w:rFonts w:cstheme="minorHAnsi"/>
          <w:b/>
          <w:color w:val="000000"/>
        </w:rPr>
        <w:t>Tostevin, G.</w:t>
      </w:r>
      <w:r w:rsidRPr="00035149">
        <w:rPr>
          <w:rFonts w:cstheme="minorHAnsi"/>
          <w:color w:val="000000"/>
        </w:rPr>
        <w:t xml:space="preserve"> </w:t>
      </w:r>
      <w:r w:rsidRPr="00035149">
        <w:rPr>
          <w:rFonts w:cstheme="minorHAnsi"/>
          <w:bCs/>
          <w:color w:val="000000"/>
        </w:rPr>
        <w:t xml:space="preserve">Levels of Theory and Social Practice in the Reduction Sequence and </w:t>
      </w:r>
      <w:proofErr w:type="spellStart"/>
      <w:r w:rsidRPr="00035149">
        <w:rPr>
          <w:rFonts w:cstheme="minorHAnsi"/>
          <w:bCs/>
          <w:i/>
          <w:iCs/>
          <w:color w:val="000000"/>
        </w:rPr>
        <w:t>Chaîne</w:t>
      </w:r>
      <w:proofErr w:type="spellEnd"/>
      <w:r w:rsidRPr="00035149">
        <w:rPr>
          <w:rFonts w:cstheme="minorHAnsi"/>
          <w:bCs/>
          <w:i/>
          <w:iCs/>
          <w:color w:val="000000"/>
        </w:rPr>
        <w:t xml:space="preserve"> </w:t>
      </w:r>
      <w:proofErr w:type="spellStart"/>
      <w:r w:rsidRPr="00035149">
        <w:rPr>
          <w:rFonts w:cstheme="minorHAnsi"/>
          <w:bCs/>
          <w:i/>
          <w:iCs/>
          <w:color w:val="000000"/>
        </w:rPr>
        <w:t>Opératoire</w:t>
      </w:r>
      <w:proofErr w:type="spellEnd"/>
      <w:r w:rsidRPr="00035149">
        <w:rPr>
          <w:rFonts w:cstheme="minorHAnsi"/>
          <w:bCs/>
          <w:i/>
          <w:iCs/>
          <w:color w:val="000000"/>
        </w:rPr>
        <w:t xml:space="preserve"> </w:t>
      </w:r>
      <w:r w:rsidRPr="00035149">
        <w:rPr>
          <w:rFonts w:cstheme="minorHAnsi"/>
          <w:bCs/>
          <w:color w:val="000000"/>
        </w:rPr>
        <w:t xml:space="preserve">Methods of Lithic Analysis. </w:t>
      </w:r>
      <w:proofErr w:type="spellStart"/>
      <w:r w:rsidRPr="00035149">
        <w:rPr>
          <w:rStyle w:val="A1"/>
          <w:rFonts w:cstheme="minorHAnsi"/>
          <w:b w:val="0"/>
          <w:bCs w:val="0"/>
          <w:i/>
          <w:iCs/>
          <w:color w:val="000000"/>
          <w:sz w:val="22"/>
          <w:szCs w:val="22"/>
        </w:rPr>
        <w:t>PaleoAnthropology</w:t>
      </w:r>
      <w:proofErr w:type="spellEnd"/>
      <w:r w:rsidRPr="00035149">
        <w:rPr>
          <w:rStyle w:val="A1"/>
          <w:rFonts w:cstheme="minorHAnsi"/>
          <w:b w:val="0"/>
          <w:bCs w:val="0"/>
          <w:i/>
          <w:iCs/>
          <w:color w:val="000000"/>
          <w:sz w:val="22"/>
          <w:szCs w:val="22"/>
        </w:rPr>
        <w:t xml:space="preserve"> </w:t>
      </w:r>
      <w:r w:rsidRPr="00035149">
        <w:rPr>
          <w:rStyle w:val="A1"/>
          <w:rFonts w:cstheme="minorHAnsi"/>
          <w:b w:val="0"/>
          <w:bCs w:val="0"/>
          <w:color w:val="000000"/>
          <w:sz w:val="22"/>
          <w:szCs w:val="22"/>
        </w:rPr>
        <w:t>2011: 351−375.</w:t>
      </w:r>
    </w:p>
    <w:p w14:paraId="7A9BB5E8" w14:textId="218CC494" w:rsidR="00443A61" w:rsidRPr="00035149" w:rsidRDefault="00443A61" w:rsidP="00035149">
      <w:pPr>
        <w:tabs>
          <w:tab w:val="left" w:pos="720"/>
        </w:tabs>
        <w:autoSpaceDE w:val="0"/>
        <w:autoSpaceDN w:val="0"/>
        <w:adjustRightInd w:val="0"/>
        <w:spacing w:after="0" w:line="240" w:lineRule="auto"/>
        <w:ind w:left="1080" w:hanging="1080"/>
        <w:rPr>
          <w:rFonts w:cstheme="minorHAnsi"/>
        </w:rPr>
      </w:pPr>
      <w:r w:rsidRPr="00035149">
        <w:rPr>
          <w:rFonts w:cstheme="minorHAnsi"/>
          <w:b/>
        </w:rPr>
        <w:t>2009</w:t>
      </w:r>
      <w:r w:rsidRPr="00035149">
        <w:rPr>
          <w:rFonts w:cstheme="minorHAnsi"/>
          <w:b/>
        </w:rPr>
        <w:tab/>
      </w:r>
      <w:r w:rsidRPr="00035149">
        <w:rPr>
          <w:rFonts w:cstheme="minorHAnsi"/>
        </w:rPr>
        <w:t xml:space="preserve">Richter, D., </w:t>
      </w:r>
      <w:r w:rsidRPr="00035149">
        <w:rPr>
          <w:rFonts w:cstheme="minorHAnsi"/>
          <w:b/>
        </w:rPr>
        <w:t>G. Tostevin</w:t>
      </w:r>
      <w:r w:rsidRPr="00035149">
        <w:rPr>
          <w:rFonts w:cstheme="minorHAnsi"/>
        </w:rPr>
        <w:t xml:space="preserve">, P. </w:t>
      </w:r>
      <w:proofErr w:type="spellStart"/>
      <w:r w:rsidRPr="00035149">
        <w:rPr>
          <w:rFonts w:cstheme="minorHAnsi"/>
        </w:rPr>
        <w:t>Škrdla</w:t>
      </w:r>
      <w:proofErr w:type="spellEnd"/>
      <w:r w:rsidRPr="00035149">
        <w:rPr>
          <w:rFonts w:cstheme="minorHAnsi"/>
        </w:rPr>
        <w:t xml:space="preserve">, W. Davies. New radiometric ages for the Early Upper </w:t>
      </w:r>
      <w:proofErr w:type="spellStart"/>
      <w:r w:rsidRPr="00035149">
        <w:rPr>
          <w:rFonts w:cstheme="minorHAnsi"/>
        </w:rPr>
        <w:t>Palaeolithic</w:t>
      </w:r>
      <w:proofErr w:type="spellEnd"/>
      <w:r w:rsidRPr="00035149">
        <w:rPr>
          <w:rFonts w:cstheme="minorHAnsi"/>
        </w:rPr>
        <w:t xml:space="preserve"> type locality of Brno-</w:t>
      </w:r>
      <w:proofErr w:type="spellStart"/>
      <w:r w:rsidRPr="00035149">
        <w:rPr>
          <w:rFonts w:cstheme="minorHAnsi"/>
        </w:rPr>
        <w:t>Bohunice</w:t>
      </w:r>
      <w:proofErr w:type="spellEnd"/>
      <w:r w:rsidRPr="00035149">
        <w:rPr>
          <w:rFonts w:cstheme="minorHAnsi"/>
        </w:rPr>
        <w:t xml:space="preserve"> (Czech Republic). Comparison of OSL, IRSL, TL, and </w:t>
      </w:r>
      <w:r w:rsidRPr="00035149">
        <w:rPr>
          <w:rFonts w:cstheme="minorHAnsi"/>
          <w:vertAlign w:val="superscript"/>
        </w:rPr>
        <w:t>14</w:t>
      </w:r>
      <w:r w:rsidRPr="00035149">
        <w:rPr>
          <w:rFonts w:cstheme="minorHAnsi"/>
        </w:rPr>
        <w:t xml:space="preserve">C dating results. </w:t>
      </w:r>
      <w:r w:rsidRPr="00035149">
        <w:rPr>
          <w:rFonts w:cstheme="minorHAnsi"/>
          <w:i/>
        </w:rPr>
        <w:t>Journal of Archaeological Science</w:t>
      </w:r>
      <w:r w:rsidRPr="00035149">
        <w:rPr>
          <w:rFonts w:cstheme="minorHAnsi"/>
        </w:rPr>
        <w:t xml:space="preserve"> 36(3):708–720.  </w:t>
      </w:r>
    </w:p>
    <w:p w14:paraId="6090766B" w14:textId="305E1757" w:rsidR="00443A61" w:rsidRPr="00035149" w:rsidRDefault="00443A61" w:rsidP="00035149">
      <w:pPr>
        <w:tabs>
          <w:tab w:val="left" w:pos="720"/>
        </w:tabs>
        <w:autoSpaceDE w:val="0"/>
        <w:autoSpaceDN w:val="0"/>
        <w:adjustRightInd w:val="0"/>
        <w:spacing w:after="0" w:line="240" w:lineRule="auto"/>
        <w:ind w:left="1080" w:hanging="1080"/>
        <w:rPr>
          <w:rFonts w:cstheme="minorHAnsi"/>
        </w:rPr>
      </w:pPr>
      <w:r w:rsidRPr="00035149">
        <w:rPr>
          <w:rFonts w:cstheme="minorHAnsi"/>
          <w:b/>
        </w:rPr>
        <w:t>2007</w:t>
      </w:r>
      <w:r w:rsidRPr="00035149">
        <w:rPr>
          <w:rFonts w:cstheme="minorHAnsi"/>
        </w:rPr>
        <w:tab/>
      </w:r>
      <w:r w:rsidRPr="00035149">
        <w:rPr>
          <w:rFonts w:cstheme="minorHAnsi"/>
          <w:b/>
        </w:rPr>
        <w:t>Tostevin, G.</w:t>
      </w:r>
      <w:r w:rsidRPr="00035149">
        <w:rPr>
          <w:rFonts w:cstheme="minorHAnsi"/>
        </w:rPr>
        <w:t xml:space="preserve"> Social Intimacy, Artefact Visibility, and Acculturation Models of Neanderthal-Modern Human Interaction. In, P. </w:t>
      </w:r>
      <w:proofErr w:type="spellStart"/>
      <w:r w:rsidRPr="00035149">
        <w:rPr>
          <w:rFonts w:cstheme="minorHAnsi"/>
        </w:rPr>
        <w:t>Mellars</w:t>
      </w:r>
      <w:proofErr w:type="spellEnd"/>
      <w:r w:rsidRPr="00035149">
        <w:rPr>
          <w:rFonts w:cstheme="minorHAnsi"/>
        </w:rPr>
        <w:t xml:space="preserve">, K. Boyle, O. Bar-Yosef, &amp; C. Stringer (eds.), </w:t>
      </w:r>
      <w:r w:rsidRPr="00035149">
        <w:rPr>
          <w:rFonts w:cstheme="minorHAnsi"/>
          <w:i/>
        </w:rPr>
        <w:t xml:space="preserve">Rethinking the Human Revolution: New </w:t>
      </w:r>
      <w:proofErr w:type="spellStart"/>
      <w:r w:rsidRPr="00035149">
        <w:rPr>
          <w:rFonts w:cstheme="minorHAnsi"/>
          <w:i/>
        </w:rPr>
        <w:t>Behavioural</w:t>
      </w:r>
      <w:proofErr w:type="spellEnd"/>
      <w:r w:rsidRPr="00035149">
        <w:rPr>
          <w:rFonts w:cstheme="minorHAnsi"/>
          <w:i/>
        </w:rPr>
        <w:t xml:space="preserve"> and Biological Perspectives on the </w:t>
      </w:r>
      <w:r w:rsidRPr="00035149">
        <w:rPr>
          <w:rFonts w:cstheme="minorHAnsi"/>
          <w:i/>
        </w:rPr>
        <w:lastRenderedPageBreak/>
        <w:t>Origins and Dispersal of Modern Humans</w:t>
      </w:r>
      <w:r w:rsidRPr="00035149">
        <w:rPr>
          <w:rFonts w:cstheme="minorHAnsi"/>
        </w:rPr>
        <w:t>, pp. 341-357. MacDonald Institute for Archaeological Research, Cambridge.</w:t>
      </w:r>
    </w:p>
    <w:p w14:paraId="0D673FE2" w14:textId="77777777" w:rsidR="00443A61" w:rsidRPr="00035149" w:rsidRDefault="00443A61" w:rsidP="00443A61">
      <w:pPr>
        <w:tabs>
          <w:tab w:val="left" w:pos="540"/>
          <w:tab w:val="left" w:pos="720"/>
        </w:tabs>
        <w:autoSpaceDE w:val="0"/>
        <w:autoSpaceDN w:val="0"/>
        <w:adjustRightInd w:val="0"/>
        <w:spacing w:after="0" w:line="240" w:lineRule="auto"/>
        <w:ind w:left="1080" w:hanging="1080"/>
        <w:rPr>
          <w:rFonts w:cstheme="minorHAnsi"/>
          <w:bCs/>
        </w:rPr>
      </w:pPr>
      <w:r w:rsidRPr="00035149">
        <w:rPr>
          <w:rFonts w:cstheme="minorHAnsi"/>
          <w:b/>
        </w:rPr>
        <w:t>2006</w:t>
      </w:r>
      <w:r w:rsidRPr="00035149">
        <w:rPr>
          <w:rFonts w:cstheme="minorHAnsi"/>
        </w:rPr>
        <w:tab/>
      </w:r>
      <w:r w:rsidRPr="00035149">
        <w:rPr>
          <w:rFonts w:cstheme="minorHAnsi"/>
        </w:rPr>
        <w:tab/>
      </w:r>
      <w:r w:rsidRPr="00035149">
        <w:rPr>
          <w:rFonts w:cstheme="minorHAnsi"/>
          <w:b/>
        </w:rPr>
        <w:t>Tostevin, G.,</w:t>
      </w:r>
      <w:r w:rsidRPr="00035149">
        <w:rPr>
          <w:rFonts w:cstheme="minorHAnsi"/>
        </w:rPr>
        <w:t xml:space="preserve"> &amp; P. </w:t>
      </w:r>
      <w:proofErr w:type="spellStart"/>
      <w:r w:rsidRPr="00035149">
        <w:rPr>
          <w:rFonts w:cstheme="minorHAnsi"/>
        </w:rPr>
        <w:t>Škrdla</w:t>
      </w:r>
      <w:proofErr w:type="spellEnd"/>
      <w:r w:rsidRPr="00035149">
        <w:rPr>
          <w:rFonts w:cstheme="minorHAnsi"/>
        </w:rPr>
        <w:t>.  “</w:t>
      </w:r>
      <w:r w:rsidRPr="00035149">
        <w:rPr>
          <w:rFonts w:cstheme="minorHAnsi"/>
          <w:bCs/>
        </w:rPr>
        <w:t xml:space="preserve">New Excavations at </w:t>
      </w:r>
      <w:proofErr w:type="spellStart"/>
      <w:r w:rsidRPr="00035149">
        <w:rPr>
          <w:rFonts w:cstheme="minorHAnsi"/>
          <w:bCs/>
        </w:rPr>
        <w:t>Bohunice</w:t>
      </w:r>
      <w:proofErr w:type="spellEnd"/>
      <w:r w:rsidRPr="00035149">
        <w:rPr>
          <w:rFonts w:cstheme="minorHAnsi"/>
          <w:bCs/>
        </w:rPr>
        <w:t xml:space="preserve"> and the Question of the Uniqueness of the Type-site for the </w:t>
      </w:r>
      <w:proofErr w:type="spellStart"/>
      <w:r w:rsidRPr="00035149">
        <w:rPr>
          <w:rFonts w:cstheme="minorHAnsi"/>
          <w:bCs/>
        </w:rPr>
        <w:t>Bohunician</w:t>
      </w:r>
      <w:proofErr w:type="spellEnd"/>
      <w:r w:rsidRPr="00035149">
        <w:rPr>
          <w:rFonts w:cstheme="minorHAnsi"/>
          <w:bCs/>
        </w:rPr>
        <w:t xml:space="preserve"> Industrial Type.”  </w:t>
      </w:r>
      <w:r w:rsidRPr="00035149">
        <w:rPr>
          <w:rFonts w:cstheme="minorHAnsi"/>
          <w:bCs/>
          <w:i/>
        </w:rPr>
        <w:t xml:space="preserve">Anthropologie (Brno) </w:t>
      </w:r>
      <w:proofErr w:type="gramStart"/>
      <w:r w:rsidRPr="00035149">
        <w:rPr>
          <w:rFonts w:cstheme="minorHAnsi"/>
        </w:rPr>
        <w:t>XLIV(</w:t>
      </w:r>
      <w:proofErr w:type="gramEnd"/>
      <w:r w:rsidRPr="00035149">
        <w:rPr>
          <w:rFonts w:cstheme="minorHAnsi"/>
        </w:rPr>
        <w:t>1): 31-48</w:t>
      </w:r>
      <w:r w:rsidRPr="00035149">
        <w:rPr>
          <w:rFonts w:cstheme="minorHAnsi"/>
          <w:bCs/>
        </w:rPr>
        <w:t xml:space="preserve">.  </w:t>
      </w:r>
    </w:p>
    <w:p w14:paraId="24BCC839" w14:textId="596B1244" w:rsidR="00443A61" w:rsidRPr="00046871" w:rsidRDefault="00443A61" w:rsidP="00443A61">
      <w:pPr>
        <w:tabs>
          <w:tab w:val="left" w:pos="540"/>
          <w:tab w:val="left" w:pos="720"/>
        </w:tabs>
        <w:autoSpaceDE w:val="0"/>
        <w:autoSpaceDN w:val="0"/>
        <w:adjustRightInd w:val="0"/>
        <w:spacing w:after="0" w:line="240" w:lineRule="auto"/>
        <w:ind w:left="1080" w:hanging="1080"/>
        <w:rPr>
          <w:rFonts w:ascii="Times New Roman" w:hAnsi="Times New Roman"/>
          <w:sz w:val="24"/>
          <w:szCs w:val="24"/>
        </w:rPr>
      </w:pPr>
      <w:r w:rsidRPr="00035149">
        <w:rPr>
          <w:rFonts w:cstheme="minorHAnsi"/>
          <w:b/>
        </w:rPr>
        <w:t>2003</w:t>
      </w:r>
      <w:r w:rsidRPr="00035149">
        <w:rPr>
          <w:rFonts w:cstheme="minorHAnsi"/>
          <w:b/>
        </w:rPr>
        <w:tab/>
      </w:r>
      <w:r w:rsidRPr="00035149">
        <w:rPr>
          <w:rFonts w:cstheme="minorHAnsi"/>
          <w:b/>
        </w:rPr>
        <w:tab/>
        <w:t>Tostevin, G</w:t>
      </w:r>
      <w:r w:rsidRPr="00035149">
        <w:rPr>
          <w:rFonts w:cstheme="minorHAnsi"/>
        </w:rPr>
        <w:t xml:space="preserve">. “Attribute Analysis of the Lithic Technologies of </w:t>
      </w:r>
      <w:proofErr w:type="spellStart"/>
      <w:r w:rsidRPr="00035149">
        <w:rPr>
          <w:rFonts w:cstheme="minorHAnsi"/>
        </w:rPr>
        <w:t>Stránská</w:t>
      </w:r>
      <w:proofErr w:type="spellEnd"/>
      <w:r w:rsidRPr="00035149">
        <w:rPr>
          <w:rFonts w:cstheme="minorHAnsi"/>
        </w:rPr>
        <w:t xml:space="preserve"> </w:t>
      </w:r>
      <w:proofErr w:type="spellStart"/>
      <w:r w:rsidRPr="00035149">
        <w:rPr>
          <w:rFonts w:cstheme="minorHAnsi"/>
        </w:rPr>
        <w:t>skála</w:t>
      </w:r>
      <w:proofErr w:type="spellEnd"/>
      <w:r w:rsidRPr="00035149">
        <w:rPr>
          <w:rFonts w:cstheme="minorHAnsi"/>
        </w:rPr>
        <w:t xml:space="preserve"> </w:t>
      </w:r>
      <w:proofErr w:type="spellStart"/>
      <w:r w:rsidRPr="00035149">
        <w:rPr>
          <w:rFonts w:cstheme="minorHAnsi"/>
        </w:rPr>
        <w:t>IIIc</w:t>
      </w:r>
      <w:proofErr w:type="spellEnd"/>
      <w:r w:rsidRPr="00035149">
        <w:rPr>
          <w:rFonts w:cstheme="minorHAnsi"/>
        </w:rPr>
        <w:t xml:space="preserve"> and </w:t>
      </w:r>
      <w:proofErr w:type="spellStart"/>
      <w:r w:rsidRPr="00035149">
        <w:rPr>
          <w:rFonts w:cstheme="minorHAnsi"/>
        </w:rPr>
        <w:t>IIId</w:t>
      </w:r>
      <w:proofErr w:type="spellEnd"/>
      <w:r w:rsidRPr="00035149">
        <w:rPr>
          <w:rFonts w:cstheme="minorHAnsi"/>
        </w:rPr>
        <w:t xml:space="preserve"> in their Regional and Inter-regional Context.”  In, </w:t>
      </w:r>
      <w:proofErr w:type="spellStart"/>
      <w:r w:rsidRPr="00035149">
        <w:rPr>
          <w:rFonts w:cstheme="minorHAnsi"/>
        </w:rPr>
        <w:t>Jiři</w:t>
      </w:r>
      <w:proofErr w:type="spellEnd"/>
      <w:r w:rsidRPr="00035149">
        <w:rPr>
          <w:rFonts w:cstheme="minorHAnsi"/>
        </w:rPr>
        <w:t xml:space="preserve"> Svoboda &amp; </w:t>
      </w:r>
      <w:proofErr w:type="spellStart"/>
      <w:r w:rsidRPr="00035149">
        <w:rPr>
          <w:rFonts w:cstheme="minorHAnsi"/>
        </w:rPr>
        <w:t>Ofer</w:t>
      </w:r>
      <w:proofErr w:type="spellEnd"/>
      <w:r w:rsidRPr="00035149">
        <w:rPr>
          <w:rFonts w:cstheme="minorHAnsi"/>
        </w:rPr>
        <w:t xml:space="preserve"> Bar-Yosef (eds.), </w:t>
      </w:r>
      <w:proofErr w:type="spellStart"/>
      <w:r w:rsidRPr="00035149">
        <w:rPr>
          <w:rFonts w:cstheme="minorHAnsi"/>
          <w:i/>
        </w:rPr>
        <w:t>Stránská</w:t>
      </w:r>
      <w:proofErr w:type="spellEnd"/>
      <w:r w:rsidRPr="00035149">
        <w:rPr>
          <w:rFonts w:cstheme="minorHAnsi"/>
          <w:i/>
        </w:rPr>
        <w:t xml:space="preserve"> </w:t>
      </w:r>
      <w:proofErr w:type="spellStart"/>
      <w:r w:rsidRPr="00035149">
        <w:rPr>
          <w:rFonts w:cstheme="minorHAnsi"/>
          <w:i/>
        </w:rPr>
        <w:t>skála</w:t>
      </w:r>
      <w:proofErr w:type="spellEnd"/>
      <w:r w:rsidRPr="00035149">
        <w:rPr>
          <w:rFonts w:cstheme="minorHAnsi"/>
          <w:i/>
        </w:rPr>
        <w:t xml:space="preserve">: Origins of the Upper Paleolithic in the Brno Basin.  </w:t>
      </w:r>
      <w:r w:rsidRPr="00035149">
        <w:rPr>
          <w:rFonts w:cstheme="minorHAnsi"/>
        </w:rPr>
        <w:t>American School of Prehistoric Research Bulletin 47, pp. 77-118.  Peabody Museum Press, Harvard University, Cambridge.</w:t>
      </w:r>
      <w:r w:rsidRPr="00046871">
        <w:rPr>
          <w:rFonts w:ascii="Times New Roman" w:hAnsi="Times New Roman"/>
          <w:sz w:val="24"/>
          <w:szCs w:val="24"/>
        </w:rPr>
        <w:t xml:space="preserve">  </w:t>
      </w:r>
    </w:p>
    <w:p w14:paraId="497ED271" w14:textId="77777777" w:rsidR="002C37DE" w:rsidRPr="00443A61" w:rsidRDefault="002C37DE" w:rsidP="00443A61">
      <w:pPr>
        <w:spacing w:after="0" w:line="240" w:lineRule="auto"/>
        <w:rPr>
          <w:rFonts w:cstheme="minorHAnsi"/>
        </w:rPr>
      </w:pPr>
    </w:p>
    <w:sectPr w:rsidR="002C37DE" w:rsidRPr="00443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80"/>
    <w:family w:val="auto"/>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MDMzNrcwNTE1NjZX0lEKTi0uzszPAykwrAUA5dk6ySwAAAA="/>
  </w:docVars>
  <w:rsids>
    <w:rsidRoot w:val="00E16040"/>
    <w:rsid w:val="00035149"/>
    <w:rsid w:val="002C37DE"/>
    <w:rsid w:val="003761A5"/>
    <w:rsid w:val="00443A61"/>
    <w:rsid w:val="00717B1F"/>
    <w:rsid w:val="00905F95"/>
    <w:rsid w:val="009861C8"/>
    <w:rsid w:val="00E1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8190"/>
  <w15:chartTrackingRefBased/>
  <w15:docId w15:val="{AC2CE304-F9DA-4B30-BAB6-9289B8C6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040"/>
    <w:pPr>
      <w:spacing w:line="256" w:lineRule="auto"/>
    </w:pPr>
  </w:style>
  <w:style w:type="paragraph" w:styleId="Heading1">
    <w:name w:val="heading 1"/>
    <w:basedOn w:val="Normal"/>
    <w:next w:val="Normal"/>
    <w:link w:val="Heading1Char"/>
    <w:uiPriority w:val="9"/>
    <w:qFormat/>
    <w:rsid w:val="0037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A5"/>
    <w:rPr>
      <w:rFonts w:asciiTheme="majorHAnsi" w:eastAsiaTheme="majorEastAsia" w:hAnsiTheme="majorHAnsi" w:cstheme="majorBidi"/>
      <w:color w:val="2F5496" w:themeColor="accent1" w:themeShade="BF"/>
      <w:sz w:val="32"/>
      <w:szCs w:val="32"/>
    </w:rPr>
  </w:style>
  <w:style w:type="paragraph" w:customStyle="1" w:styleId="Default">
    <w:name w:val="Default"/>
    <w:rsid w:val="00443A61"/>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customStyle="1" w:styleId="res">
    <w:name w:val="res"/>
    <w:basedOn w:val="Normal"/>
    <w:rsid w:val="00443A61"/>
    <w:pPr>
      <w:spacing w:after="0" w:line="240" w:lineRule="auto"/>
      <w:ind w:left="360"/>
    </w:pPr>
    <w:rPr>
      <w:rFonts w:ascii="Times New Roman" w:eastAsia="Times New Roman" w:hAnsi="Times New Roman" w:cs="Times New Roman"/>
      <w:noProof/>
      <w:sz w:val="24"/>
      <w:szCs w:val="20"/>
    </w:rPr>
  </w:style>
  <w:style w:type="character" w:customStyle="1" w:styleId="A1">
    <w:name w:val="A1"/>
    <w:uiPriority w:val="99"/>
    <w:rsid w:val="00443A61"/>
    <w:rPr>
      <w:rFonts w:cs="Palatino Linotype"/>
      <w:b/>
      <w:bCs/>
      <w:color w:val="F36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Gilliane F Monnier</dc:creator>
  <cp:keywords/>
  <dc:description/>
  <cp:lastModifiedBy>Olga Pelcer Vujacic</cp:lastModifiedBy>
  <cp:revision>2</cp:revision>
  <dcterms:created xsi:type="dcterms:W3CDTF">2022-04-08T11:51:00Z</dcterms:created>
  <dcterms:modified xsi:type="dcterms:W3CDTF">2022-04-08T11:51:00Z</dcterms:modified>
</cp:coreProperties>
</file>